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0D6" w:rsidRDefault="007F30D6" w:rsidP="007F30D6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bookmarkStart w:id="0" w:name="_GoBack"/>
      <w:r>
        <w:rPr>
          <w:rStyle w:val="a4"/>
          <w:rFonts w:ascii="Tahoma" w:hAnsi="Tahoma" w:cs="Tahoma"/>
          <w:color w:val="000000"/>
          <w:sz w:val="21"/>
          <w:szCs w:val="21"/>
        </w:rPr>
        <w:t>Внесены изменения в законодательство о банкротстве</w:t>
      </w:r>
    </w:p>
    <w:p w:rsidR="007F30D6" w:rsidRDefault="007F30D6" w:rsidP="007F30D6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Федеральным законом от 12 ноября 2019 года № 377 -ФЗ внесены изменения в отдельные законодательные акты Российской Федерации. В том числе скорректированы Законы о несостоятельности (банкротстве), о государственной регистрации юридических лиц и индивидуальных предпринимателей, о защите прав и интересов граждан при возврате просроченной задолженности.</w:t>
      </w:r>
    </w:p>
    <w:p w:rsidR="007F30D6" w:rsidRDefault="007F30D6" w:rsidP="007F30D6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В Единый федеральный реестр сведений о фактах деятельности юридических лиц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 xml:space="preserve"> ,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 ИП и иных субъектов экономической деятельности ( ЕФРС) будут обязательно вносить сведения о продаже предприятий или передаче их в аренду.</w:t>
      </w:r>
    </w:p>
    <w:p w:rsidR="007F30D6" w:rsidRDefault="007F30D6" w:rsidP="007F30D6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С 1 апреля 2020 г. в ЕФРС можно будет вносить данные о правах лиц, не являющихся владельцами имущества, на вещи и имущественные права, закрепленные в договорах с собственником 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 xml:space="preserve">( 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>владельцем) вещи, а также сведения о поручительстве.</w:t>
      </w:r>
      <w:r>
        <w:rPr>
          <w:rFonts w:ascii="Tahoma" w:hAnsi="Tahoma" w:cs="Tahoma"/>
          <w:color w:val="000000"/>
          <w:sz w:val="21"/>
          <w:szCs w:val="21"/>
        </w:rPr>
        <w:br/>
        <w:t>С 1 июля 2020 г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.в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 ЕФРС будут публиковать информацию о привлечении кредиторами коллекторов.</w:t>
      </w:r>
    </w:p>
    <w:p w:rsidR="007F30D6" w:rsidRDefault="007F30D6" w:rsidP="007F30D6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Вышеуказанный Федеральный закон вступил в силу с 12.11.2019 года, за исключением положений, для которых установлены иные сроки введения в действие.</w:t>
      </w:r>
    </w:p>
    <w:bookmarkEnd w:id="0"/>
    <w:p w:rsidR="00A75CD7" w:rsidRDefault="00A75CD7"/>
    <w:sectPr w:rsidR="00A75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96C"/>
    <w:rsid w:val="0063496C"/>
    <w:rsid w:val="007F30D6"/>
    <w:rsid w:val="00A7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3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30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3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30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4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2</cp:revision>
  <dcterms:created xsi:type="dcterms:W3CDTF">2019-11-28T07:53:00Z</dcterms:created>
  <dcterms:modified xsi:type="dcterms:W3CDTF">2019-11-28T07:53:00Z</dcterms:modified>
</cp:coreProperties>
</file>